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B5730" w14:textId="13C1F04E" w:rsidR="00D102A6" w:rsidRDefault="00E46CAA" w:rsidP="00D102A6">
      <w:pPr>
        <w:pStyle w:val="Geenafstand"/>
        <w:rPr>
          <w:lang w:val="nl-NL"/>
        </w:rPr>
      </w:pPr>
      <w:r>
        <w:rPr>
          <w:b/>
          <w:bCs/>
          <w:lang w:val="nl-NL"/>
        </w:rPr>
        <w:t>Artikel 1. Definities</w:t>
      </w:r>
      <w:r>
        <w:rPr>
          <w:lang w:val="nl-NL"/>
        </w:rPr>
        <w:br/>
      </w:r>
      <w:r>
        <w:rPr>
          <w:lang w:val="nl-NL"/>
        </w:rPr>
        <w:br/>
      </w:r>
      <w:r>
        <w:rPr>
          <w:lang w:val="nl-NL"/>
        </w:rPr>
        <w:t>Opdrachtgever: de partij, niet zijnde een consument, die Diensten afneemt van AJP dan wel met AJP in onderhandeling is over de totstandkoming van een Opdracht.</w:t>
      </w:r>
      <w:r>
        <w:rPr>
          <w:lang w:val="nl-NL"/>
        </w:rPr>
        <w:br/>
      </w:r>
      <w:r>
        <w:rPr>
          <w:lang w:val="nl-NL"/>
        </w:rPr>
        <w:br/>
        <w:t xml:space="preserve">Automatiseer jouw proces: de vennootschap onder firma “Automatiseer Jouw Proces VOF”, </w:t>
      </w:r>
      <w:r>
        <w:rPr>
          <w:lang w:val="nl-NL"/>
        </w:rPr>
        <w:t>geregistreerd bij de Kamer van Koophandel onder nummer 98303376</w:t>
      </w:r>
      <w:r w:rsidR="00B80991">
        <w:rPr>
          <w:lang w:val="nl-NL"/>
        </w:rPr>
        <w:t xml:space="preserve">, </w:t>
      </w:r>
      <w:r>
        <w:rPr>
          <w:lang w:val="nl-NL"/>
        </w:rPr>
        <w:t>hierna genoemd</w:t>
      </w:r>
      <w:r>
        <w:rPr>
          <w:lang w:val="nl-NL"/>
        </w:rPr>
        <w:t xml:space="preserve"> “AJP”.</w:t>
      </w:r>
      <w:r>
        <w:rPr>
          <w:lang w:val="nl-NL"/>
        </w:rPr>
        <w:br/>
      </w:r>
      <w:r>
        <w:rPr>
          <w:lang w:val="nl-NL"/>
        </w:rPr>
        <w:br/>
        <w:t>Opdracht: de overeenkomst tussen een Opdrachtgever en AJP op grond waarvan AJP Diensten verleent aan de Opdrachtgever.</w:t>
      </w:r>
      <w:r>
        <w:rPr>
          <w:lang w:val="nl-NL"/>
        </w:rPr>
        <w:br/>
      </w:r>
      <w:r>
        <w:rPr>
          <w:lang w:val="nl-NL"/>
        </w:rPr>
        <w:br/>
        <w:t>Diensten: alle door AJP uit hoofde van een Opdracht of overige overeenkomst aan een Opdrachtgever te verlenen diensten, waaronder begrepen maar niet beperkt tot:</w:t>
      </w:r>
      <w:r>
        <w:rPr>
          <w:lang w:val="nl-NL"/>
        </w:rPr>
        <w:br/>
        <w:t>- ontwikkeling en levering van op maat gemaakte AI-software;</w:t>
      </w:r>
      <w:r>
        <w:rPr>
          <w:lang w:val="nl-NL"/>
        </w:rPr>
        <w:br/>
        <w:t>- consultancy op het gebied van data, AI en procesautomatisering;</w:t>
      </w:r>
      <w:r>
        <w:rPr>
          <w:lang w:val="nl-NL"/>
        </w:rPr>
        <w:br/>
        <w:t>- advies en implementatie rondom veilige en lokale inzet van AI;</w:t>
      </w:r>
      <w:r>
        <w:rPr>
          <w:lang w:val="nl-NL"/>
        </w:rPr>
        <w:br/>
        <w:t>- onderhoud, hosting en support van door AJP geleverde oplossingen.</w:t>
      </w:r>
      <w:r>
        <w:rPr>
          <w:lang w:val="nl-NL"/>
        </w:rPr>
        <w:br/>
      </w:r>
      <w:r>
        <w:rPr>
          <w:lang w:val="nl-NL"/>
        </w:rPr>
        <w:br/>
      </w:r>
      <w:r>
        <w:rPr>
          <w:lang w:val="nl-NL"/>
        </w:rPr>
        <w:t>Consultancy: de Opdracht waarbij AJP expertise verleent aan de Opdrachtgever onder leiding, toezicht en verantwoordelijkheid van AJP, waaronder advies, data-analyse en AI-strategie, zonder dat sprake is van een gezagsverhouding tussen de Opdrachtgever en AJP of de door AJP ingezette personen.</w:t>
      </w:r>
      <w:r>
        <w:rPr>
          <w:lang w:val="nl-NL"/>
        </w:rPr>
        <w:br/>
      </w:r>
      <w:r>
        <w:rPr>
          <w:lang w:val="nl-NL"/>
        </w:rPr>
        <w:br/>
        <w:t>Software: de door AJP ontwikkelde of geleverde programmatuur, inclusief updates, modellen en integraties, die in het kader van een Opdracht aan de Opdrachtgever beschikbaar wordt gesteld.</w:t>
      </w:r>
      <w:r>
        <w:rPr>
          <w:lang w:val="nl-NL"/>
        </w:rPr>
        <w:br/>
      </w:r>
      <w:r>
        <w:rPr>
          <w:lang w:val="nl-NL"/>
        </w:rPr>
        <w:br/>
        <w:t>Implementatie: de werkzaamheden waarbij AJP de geleverde Software configureert, installeert en aanpast aan de infrastructuur van de Opdrachtgever.</w:t>
      </w:r>
      <w:r>
        <w:rPr>
          <w:lang w:val="nl-NL"/>
        </w:rPr>
        <w:br/>
      </w:r>
      <w:r>
        <w:rPr>
          <w:lang w:val="nl-NL"/>
        </w:rPr>
        <w:br/>
        <w:t>Meerwerk: alle werkzaamheden en leveringen die buiten de schriftelijk overeengekomen scope van de Opdracht vallen, waaronder wijzigingen in specificaties, uitbreiding van functionaliteit en aanvullende ondersteuning.</w:t>
      </w:r>
      <w:r>
        <w:rPr>
          <w:lang w:val="nl-NL"/>
        </w:rPr>
        <w:br/>
      </w:r>
      <w:r>
        <w:rPr>
          <w:lang w:val="nl-NL"/>
        </w:rPr>
        <w:br/>
        <w:t>Klantdata: alle gegevens die de Opdrachtgever of diens gebruikers in het kader van de Opdracht aan AJP verstrekken dan wel via de Software invoeren, verwerken of opslaan.</w:t>
      </w:r>
      <w:r>
        <w:rPr>
          <w:lang w:val="nl-NL"/>
        </w:rPr>
        <w:br/>
      </w:r>
      <w:r>
        <w:rPr>
          <w:lang w:val="nl-NL"/>
        </w:rPr>
        <w:br/>
        <w:t xml:space="preserve">AI-Systeem: iedere door AJP geleverde, ontwikkelde of geïmplementeerde oplossing die geheel of gedeeltelijk gebruikmaakt van machine </w:t>
      </w:r>
      <w:proofErr w:type="spellStart"/>
      <w:r>
        <w:rPr>
          <w:lang w:val="nl-NL"/>
        </w:rPr>
        <w:t>learning</w:t>
      </w:r>
      <w:proofErr w:type="spellEnd"/>
      <w:r>
        <w:rPr>
          <w:lang w:val="nl-NL"/>
        </w:rPr>
        <w:t>, statistische modellen of generatieve taalmodellen.</w:t>
      </w:r>
      <w:r>
        <w:rPr>
          <w:lang w:val="nl-NL"/>
        </w:rPr>
        <w:br/>
      </w:r>
      <w:r>
        <w:rPr>
          <w:lang w:val="nl-NL"/>
        </w:rPr>
        <w:br/>
        <w:t>Vertrouwelijke Informatie: alle informatie die een partij van de andere partij ontvangt en die als vertrouwelijk is aangemerkt of waarvan het vertrouwelijke karakter redelijkerwijs kenbaar is, waaronder Klantdata, broncode, prijzen, methoden, modellen en bedrijfsgegevens.</w:t>
      </w:r>
      <w:r>
        <w:rPr>
          <w:lang w:val="nl-NL"/>
        </w:rPr>
        <w:br/>
      </w:r>
      <w:r>
        <w:rPr>
          <w:lang w:val="nl-NL"/>
        </w:rPr>
        <w:br/>
        <w:t>Schriftelijk: op schrift dan wel per e-mail of via een ander elektronisch communicatiemiddel waarvan de inhoud kan worden opgeslagen en gereproduceerd.</w:t>
      </w:r>
      <w:r>
        <w:rPr>
          <w:lang w:val="nl-NL"/>
        </w:rPr>
        <w:br/>
      </w:r>
      <w:r>
        <w:rPr>
          <w:lang w:val="nl-NL"/>
        </w:rPr>
        <w:br/>
      </w:r>
      <w:r>
        <w:rPr>
          <w:lang w:val="nl-NL"/>
        </w:rPr>
        <w:lastRenderedPageBreak/>
        <w:br/>
      </w:r>
      <w:r>
        <w:rPr>
          <w:b/>
          <w:bCs/>
          <w:lang w:val="nl-NL"/>
        </w:rPr>
        <w:t>Artikel 2. Toepasselijkheid</w:t>
      </w:r>
      <w:r>
        <w:rPr>
          <w:lang w:val="nl-NL"/>
        </w:rPr>
        <w:br/>
      </w:r>
      <w:r>
        <w:rPr>
          <w:lang w:val="nl-NL"/>
        </w:rPr>
        <w:br/>
        <w:t xml:space="preserve">1. Deze algemene voorwaarden zijn van toepassing op </w:t>
      </w:r>
      <w:r>
        <w:rPr>
          <w:lang w:val="nl-NL"/>
        </w:rPr>
        <w:t>alle aanbiedingen van, Opdrachten aan en overige overeenkomsten met AJP.</w:t>
      </w:r>
      <w:r>
        <w:rPr>
          <w:lang w:val="nl-NL"/>
        </w:rPr>
        <w:br/>
        <w:t xml:space="preserve">2. Deze algemene voorwaarden zijn ook van toepassing op uit een eerdere Opdracht of overige overeenkomst voortvloeiende Opdrachten, aanvullende Opdrachten en </w:t>
      </w:r>
      <w:proofErr w:type="spellStart"/>
      <w:r>
        <w:rPr>
          <w:lang w:val="nl-NL"/>
        </w:rPr>
        <w:t>vervolg-Opdrachten</w:t>
      </w:r>
      <w:proofErr w:type="spellEnd"/>
      <w:r>
        <w:rPr>
          <w:lang w:val="nl-NL"/>
        </w:rPr>
        <w:t>.</w:t>
      </w:r>
      <w:r>
        <w:rPr>
          <w:lang w:val="nl-NL"/>
        </w:rPr>
        <w:br/>
        <w:t xml:space="preserve">3. Afwijkingen van deze algemene voorwaarden zijn slechts geldig indien deze uitdrukkelijk en schriftelijk zijn overeengekomen. </w:t>
      </w:r>
      <w:r>
        <w:rPr>
          <w:lang w:val="nl-NL"/>
        </w:rPr>
        <w:t>De toepasselijkheid van door de Opdrachtgever gehanteerde algemene voorwaarden wordt door AJP uitdrukkelijk van de hand gewezen, ook indien daarin een soortgelijke bepaling is opgenomen.</w:t>
      </w:r>
      <w:r>
        <w:rPr>
          <w:lang w:val="nl-NL"/>
        </w:rPr>
        <w:br/>
        <w:t>4. Indien enige bepaling van deze algemene voorwaarden nietig is of vernietigd wordt, zullen de overige bepalingen onverminderd van kracht blijven. AJP en de Opdrachtgever zullen in dat geval in overleg treden om vervangende bepalingen overeen te komen.</w:t>
      </w:r>
      <w:r>
        <w:rPr>
          <w:lang w:val="nl-NL"/>
        </w:rPr>
        <w:br/>
        <w:t>5. AJP stelt deze algemene voorwaarden voorafgaand aan of bij het uitbrengen van een aanbod aan de Opdrachtgever ter hand, dan wel langs elektronische weg beschikbaar op zodanige wijze dat de Opdrachtgever deze kan opslaan en later kan raadplegen. De voorwaarden zijn tevens gedeponeerd bij de Kamer van Koophandel en worden op eerste verzoek kosteloos toegezonden.</w:t>
      </w:r>
      <w:r>
        <w:rPr>
          <w:lang w:val="nl-NL"/>
        </w:rPr>
        <w:br/>
        <w:t>6. Deze algemene voorwaarden kunnen ook worden ingeroepen door de vennoten van AJP, haar medewerkers en de door AJP bij de uitvoering van de Opdracht ingeschakelde derden.</w:t>
      </w:r>
      <w:r>
        <w:rPr>
          <w:lang w:val="nl-NL"/>
        </w:rPr>
        <w:br/>
        <w:t>7. Bij strijdigheid geldt de volgende rangorde: (a) de schriftelijk aanvaarde offerte of Opdracht, (b) bijlagen zoals een SLA of verwerkersovereenkomst, (c) deze algemene voorwaarden.</w:t>
      </w:r>
      <w:r>
        <w:rPr>
          <w:lang w:val="nl-NL"/>
        </w:rPr>
        <w:br/>
        <w:t>8. AJP is gerechtigd deze algemene voorwaarden te wijzigen. Bij Opdrachten voor onbepaalde tijd gelden gewijzigde voorwaarden één maand na schriftelijke aankondiging. Indien de wijziging de positie van de Opdrachtgever wezenlijk verslechtert, is de Opdrachtgever gerechtigd de Opdracht binnen die termijn schriftelijk op te zeggen tegen de datum waarop de wijziging ingaat.</w:t>
      </w:r>
      <w:r>
        <w:rPr>
          <w:lang w:val="nl-NL"/>
        </w:rPr>
        <w:br/>
      </w:r>
      <w:r>
        <w:rPr>
          <w:lang w:val="nl-NL"/>
        </w:rPr>
        <w:br/>
      </w:r>
      <w:r>
        <w:rPr>
          <w:lang w:val="nl-NL"/>
        </w:rPr>
        <w:br/>
      </w:r>
      <w:r>
        <w:rPr>
          <w:b/>
          <w:bCs/>
          <w:lang w:val="nl-NL"/>
        </w:rPr>
        <w:t>Artikel 3. Offertes en totstandkoming van de Opdracht</w:t>
      </w:r>
      <w:r>
        <w:rPr>
          <w:lang w:val="nl-NL"/>
        </w:rPr>
        <w:br/>
      </w:r>
      <w:r>
        <w:rPr>
          <w:lang w:val="nl-NL"/>
        </w:rPr>
        <w:br/>
        <w:t>1. Alle door AJP verstrekte offertes zijn vrijblijvend en herroepelijk, tenzij in de offerte uitdrukkelijk anders is bepaald.</w:t>
      </w:r>
      <w:r>
        <w:rPr>
          <w:lang w:val="nl-NL"/>
        </w:rPr>
        <w:br/>
        <w:t xml:space="preserve">2. Een aanbod van AJP komt automatisch te vervallen </w:t>
      </w:r>
      <w:r>
        <w:rPr>
          <w:lang w:val="nl-NL"/>
        </w:rPr>
        <w:t>indien het niet binnen 30 dagen is aanvaard door de Opdrachtgever</w:t>
      </w:r>
      <w:r>
        <w:rPr>
          <w:lang w:val="nl-NL"/>
        </w:rPr>
        <w:t>, tenzij hiervan in het aanbod schriftelijk is afgeweken.</w:t>
      </w:r>
      <w:r>
        <w:rPr>
          <w:lang w:val="nl-NL"/>
        </w:rPr>
        <w:br/>
        <w:t>3. Een Opdracht komt tot stand door aanvaarding van een aanbod door de Opdrachtgever en acceptatie daarvan door AJP. Acceptatie kan ook blijken uit het feit dat AJP is gestart met de uitvoering van de Opdracht.</w:t>
      </w:r>
      <w:r>
        <w:rPr>
          <w:lang w:val="nl-NL"/>
        </w:rPr>
        <w:br/>
        <w:t>4. Elke Opdracht komt tot stand onder de opschortende voorwaarde dat de kredietwaardigheid van de Opdrachtgever genoegzaam is gebleken.</w:t>
      </w:r>
      <w:r>
        <w:rPr>
          <w:lang w:val="nl-NL"/>
        </w:rPr>
        <w:br/>
        <w:t>5. Kennelijke vergissingen, verschrijvingen en reken- of typefouten in offertes, aanbiedingen en overige uitingen van AJP binden AJP niet.</w:t>
      </w:r>
      <w:r>
        <w:rPr>
          <w:lang w:val="nl-NL"/>
        </w:rPr>
        <w:br/>
        <w:t>6. Alle door AJP genoemde bedragen zijn exclusief btw en exclusief reis- en verblijfkosten alsmede kosten van door derden geleverde licenties, cloudcapaciteit en model- of API-verbruik, tenzij uitdrukkelijk anders vermeld.</w:t>
      </w:r>
      <w:r>
        <w:rPr>
          <w:lang w:val="nl-NL"/>
        </w:rPr>
        <w:br/>
        <w:t xml:space="preserve">7. AJP is te allen tijde gerechtigd zekerheidstelling dan wel gehele of gedeeltelijke vooruitbetaling te verlangen alvorens met de uitvoering aan te vangen of deze voort te </w:t>
      </w:r>
      <w:r>
        <w:rPr>
          <w:lang w:val="nl-NL"/>
        </w:rPr>
        <w:lastRenderedPageBreak/>
        <w:t>zetten.</w:t>
      </w:r>
      <w:r>
        <w:rPr>
          <w:lang w:val="nl-NL"/>
        </w:rPr>
        <w:br/>
      </w:r>
      <w:r>
        <w:rPr>
          <w:lang w:val="nl-NL"/>
        </w:rPr>
        <w:br/>
      </w:r>
      <w:r>
        <w:rPr>
          <w:lang w:val="nl-NL"/>
        </w:rPr>
        <w:br/>
      </w:r>
      <w:r>
        <w:rPr>
          <w:b/>
          <w:bCs/>
          <w:lang w:val="nl-NL"/>
        </w:rPr>
        <w:t>Artikel 4. Looptijd en beëindiging</w:t>
      </w:r>
      <w:r>
        <w:rPr>
          <w:lang w:val="nl-NL"/>
        </w:rPr>
        <w:br/>
      </w:r>
      <w:r>
        <w:rPr>
          <w:lang w:val="nl-NL"/>
        </w:rPr>
        <w:br/>
      </w:r>
      <w:r>
        <w:rPr>
          <w:lang w:val="nl-NL"/>
        </w:rPr>
        <w:t>1. De Opdracht kan voor bepaalde of onbepaalde tijd worden aangegaan. Een Opdracht voor bepaalde tijd wordt na afloop telkens stilzwijgend verlengd voor eenzelfde periode, tenzij een partij uiterlijk drie maanden voor het einde van de lopende periode schriftelijk opzegt. Tussentijdse opzegging van een Opdracht voor bepaalde tijd is niet mogelijk.</w:t>
      </w:r>
      <w:r>
        <w:rPr>
          <w:lang w:val="nl-NL"/>
        </w:rPr>
        <w:br/>
      </w:r>
      <w:r>
        <w:rPr>
          <w:lang w:val="nl-NL"/>
        </w:rPr>
        <w:t>2. Opdrachten voor onbepaalde tijd, waaronder hosting, onderhoud en support, kunnen door beide partijen schriftelijk worden opgezegd tegen het einde van een kalendermaand met inachtneming van een opzegtermijn van drie maanden, tenzij schriftelijk anders overeengekomen.</w:t>
      </w:r>
      <w:r>
        <w:rPr>
          <w:lang w:val="nl-NL"/>
        </w:rPr>
        <w:br/>
        <w:t xml:space="preserve">3. AJP kan een Opdracht met onmiddellijke ingang beëindigen </w:t>
      </w:r>
      <w:r>
        <w:rPr>
          <w:lang w:val="nl-NL"/>
        </w:rPr>
        <w:t>indien de Opdrachtgever in verzuim is, failliet gaat of surseance van betaling aanvraagt, een akkoord aanbiedt op grond van de WHOA, wordt ontbonden of geliquideerd, indien op een aanmerkelijk deel van zijn vermogen beslag wordt gelegd, indien de zeggenschap over de Opdrachtgever wijzigt, of indien uitvoering van de Opdracht niet langer redelijkerwijs van AJP kan worden verlangd. AJP is in dat geval niet gehouden tot enige schadevergoeding en alle vorderingen van AJP worden onmiddellijk opeisbaar.</w:t>
      </w:r>
      <w:r>
        <w:rPr>
          <w:lang w:val="nl-NL"/>
        </w:rPr>
        <w:br/>
        <w:t>4. Bij beëindiging van de Opdracht, ongeacht de grond daarvoor, is de Opdrachtgever gehouden de tot dat moment verrichte werkzaamheden, gemaakte kosten en aangegane verplichtingen jegens toeleveranciers te vergoeden.</w:t>
      </w:r>
      <w:r>
        <w:rPr>
          <w:lang w:val="nl-NL"/>
        </w:rPr>
        <w:br/>
        <w:t>5. Op verzoek van de Opdrachtgever verleent AJP na beëindiging medewerking aan de overdracht of migratie van Klantdata naar de Opdrachtgever of een door hem aan te wijzen derde. Deze werkzaamheden worden verricht tegen de op dat moment geldende tarieven van AJP en uitsluitend nadat de Opdrachtgever aan al zijn betalingsverplichtingen heeft voldaan. Klantdata worden verstrekt in een gangbaar bestandsformaat.</w:t>
      </w:r>
      <w:r>
        <w:rPr>
          <w:lang w:val="nl-NL"/>
        </w:rPr>
        <w:br/>
        <w:t>6. AJP verwijdert Klantdata en de daarvan gemaakte back-ups uiterlijk dertig dagen na beëindiging van de Opdracht, tenzij schriftelijk anders is overeengekomen of een wettelijke bewaarplicht zich daartegen verzet.</w:t>
      </w:r>
      <w:r>
        <w:rPr>
          <w:lang w:val="nl-NL"/>
        </w:rPr>
        <w:br/>
        <w:t>7. Bepalingen die naar hun aard bestemd zijn om na beëindiging voort te duren, waaronder de bepalingen inzake intellectuele eigendom, geheimhouding, aansprakelijkheid, privacy en toepasselijk recht, blijven na beëindiging onverminderd van kracht.</w:t>
      </w:r>
      <w:r>
        <w:rPr>
          <w:lang w:val="nl-NL"/>
        </w:rPr>
        <w:br/>
      </w:r>
      <w:r>
        <w:rPr>
          <w:lang w:val="nl-NL"/>
        </w:rPr>
        <w:br/>
      </w:r>
      <w:r>
        <w:rPr>
          <w:lang w:val="nl-NL"/>
        </w:rPr>
        <w:br/>
      </w:r>
      <w:r>
        <w:rPr>
          <w:b/>
          <w:bCs/>
          <w:lang w:val="nl-NL"/>
        </w:rPr>
        <w:t>Artikel 5. Verplichtingen partijen</w:t>
      </w:r>
      <w:r>
        <w:rPr>
          <w:lang w:val="nl-NL"/>
        </w:rPr>
        <w:br/>
      </w:r>
      <w:r>
        <w:rPr>
          <w:lang w:val="nl-NL"/>
        </w:rPr>
        <w:br/>
        <w:t>1. AJP staat in voor een behoorlijke uitvoering van de Opdracht overeenkomstig de vastgelegde afspraken en procedures. Alle Diensten van AJP worden uitgevoerd op basis van een inspanningsverbintenis, tenzij schriftelijk een concreet resultaat is overeengekomen.</w:t>
      </w:r>
      <w:r>
        <w:rPr>
          <w:lang w:val="nl-NL"/>
        </w:rPr>
        <w:br/>
        <w:t>2. De Opdrachtgever verleent tijdig alle medewerking en informatie die nodig is voor een goede uitvoering.</w:t>
      </w:r>
      <w:r>
        <w:rPr>
          <w:lang w:val="nl-NL"/>
        </w:rPr>
        <w:br/>
      </w:r>
      <w:r>
        <w:rPr>
          <w:lang w:val="nl-NL"/>
        </w:rPr>
        <w:t>3. De doorlooptijd is afhankelijk van meerdere factoren, waaronder de medewerking van de Opdrachtgever. Door AJP genoemde termijnen zijn indicatief en gelden nimmer als fatale termijnen, tenzij uitdrukkelijk schriftelijk anders is overeengekomen.</w:t>
      </w:r>
      <w:r>
        <w:rPr>
          <w:lang w:val="nl-NL"/>
        </w:rPr>
        <w:br/>
        <w:t xml:space="preserve">4. Indien de Opdrachtgever de benodigde medewerking, informatie, toegang, testcapaciteit of goedkeuringen niet tijdig verstrekt, is AJP gerechtigd de uitvoering op te schorten en de daaruit voortvloeiende wacht-, stilstand- en </w:t>
      </w:r>
      <w:proofErr w:type="spellStart"/>
      <w:r>
        <w:rPr>
          <w:lang w:val="nl-NL"/>
        </w:rPr>
        <w:t>herplanningskosten</w:t>
      </w:r>
      <w:proofErr w:type="spellEnd"/>
      <w:r>
        <w:rPr>
          <w:lang w:val="nl-NL"/>
        </w:rPr>
        <w:t xml:space="preserve"> tegen de gebruikelijke </w:t>
      </w:r>
      <w:r>
        <w:rPr>
          <w:lang w:val="nl-NL"/>
        </w:rPr>
        <w:lastRenderedPageBreak/>
        <w:t>tarieven in rekening te brengen.</w:t>
      </w:r>
      <w:r>
        <w:rPr>
          <w:lang w:val="nl-NL"/>
        </w:rPr>
        <w:br/>
        <w:t>5. AJP is gerechtigd de Opdracht geheel of gedeeltelijk door derden te laten uitvoeren en de daarvoor ingezette personen te vervangen, mits de deskundigheid gewaarborgd blijft. De artikelen 7:404 BW en 7:407 lid 2 BW zijn niet van toepassing.</w:t>
      </w:r>
      <w:r>
        <w:rPr>
          <w:lang w:val="nl-NL"/>
        </w:rPr>
        <w:br/>
        <w:t>6. Het is de Opdrachtgever niet toegestaan gedurende de Opdracht en tot twaalf maanden na afloop daarvan medewerkers of door AJP ingeschakelde derden in dienst te nemen of anderszins voor zich te laten werken, behoudens voorafgaande schriftelijke toestemming van AJP.</w:t>
      </w:r>
      <w:r>
        <w:rPr>
          <w:lang w:val="nl-NL"/>
        </w:rPr>
        <w:br/>
      </w:r>
      <w:r>
        <w:rPr>
          <w:lang w:val="nl-NL"/>
        </w:rPr>
        <w:br/>
      </w:r>
      <w:r>
        <w:rPr>
          <w:lang w:val="nl-NL"/>
        </w:rPr>
        <w:br/>
      </w:r>
      <w:r>
        <w:rPr>
          <w:b/>
          <w:bCs/>
          <w:lang w:val="nl-NL"/>
        </w:rPr>
        <w:t>Artikel 6. Consultancy</w:t>
      </w:r>
      <w:r>
        <w:rPr>
          <w:lang w:val="nl-NL"/>
        </w:rPr>
        <w:br/>
      </w:r>
      <w:r>
        <w:rPr>
          <w:lang w:val="nl-NL"/>
        </w:rPr>
        <w:br/>
        <w:t>1. De Opdrachtgever zorgt dat eigen personeel/hulppersonen beschikken over de juiste kennis en ervaring.</w:t>
      </w:r>
      <w:r>
        <w:rPr>
          <w:lang w:val="nl-NL"/>
        </w:rPr>
        <w:br/>
        <w:t>2. De Opdrachtgever draagt het risico van de selectie en toepassing van de infrastructuur waarin de Software of diensten worden gebruikt.</w:t>
      </w:r>
      <w:r>
        <w:rPr>
          <w:lang w:val="nl-NL"/>
        </w:rPr>
        <w:br/>
        <w:t>3. Bij werkzaamheden op locatie zorgt de Opdrachtgever voor adequate werkruimte en faciliteiten.</w:t>
      </w:r>
      <w:r>
        <w:rPr>
          <w:lang w:val="nl-NL"/>
        </w:rPr>
        <w:br/>
        <w:t>4. AJP is niet aansprakelijk voor storingen in internet of telecommunicatie, tenzij aantoonbaar sprake is van opzet of grove schuld.</w:t>
      </w:r>
      <w:r>
        <w:rPr>
          <w:lang w:val="nl-NL"/>
        </w:rPr>
        <w:br/>
        <w:t>5. Tussen de Opdrachtgever en AJP dan wel de door AJP ingezette personen bestaat geen arbeidsovereenkomst en geen gezagsverhouding. De Opdrachtgever vrijwaart AJP voor aanspraken ter zake van loonheffingen, sociale premies, boetes en naheffingen die voortvloeien uit een andersluidende kwalificatie van de rechtsverhouding.</w:t>
      </w:r>
      <w:r>
        <w:rPr>
          <w:lang w:val="nl-NL"/>
        </w:rPr>
        <w:br/>
      </w:r>
      <w:r>
        <w:rPr>
          <w:lang w:val="nl-NL"/>
        </w:rPr>
        <w:br/>
      </w:r>
      <w:r>
        <w:rPr>
          <w:lang w:val="nl-NL"/>
        </w:rPr>
        <w:br/>
      </w:r>
      <w:r>
        <w:rPr>
          <w:b/>
          <w:bCs/>
          <w:lang w:val="nl-NL"/>
        </w:rPr>
        <w:t>Artikel 7. Rapportage</w:t>
      </w:r>
      <w:r>
        <w:rPr>
          <w:lang w:val="nl-NL"/>
        </w:rPr>
        <w:br/>
      </w:r>
      <w:r>
        <w:rPr>
          <w:lang w:val="nl-NL"/>
        </w:rPr>
        <w:br/>
        <w:t>1. AJP informeert de Opdrachtgever periodiek over de voortgang van de Diensten op de overeengekomen wijze.</w:t>
      </w:r>
      <w:r>
        <w:rPr>
          <w:lang w:val="nl-NL"/>
        </w:rPr>
        <w:br/>
      </w:r>
      <w:r>
        <w:rPr>
          <w:lang w:val="nl-NL"/>
        </w:rPr>
        <w:t>2. De Opdrachtgever maakt rapportages, adviezen en overige resultaten van de Diensten niet openbaar en verstrekt deze niet aan derden zonder voorafgaande schriftelijke toestemming van AJP. Dit verbod geldt niet voor verstrekking aan groepsmaatschappijen, accountants, toezichthouders en adviseurs die aan geheimhouding zijn gebonden, noch voor zover verstrekking wettelijk verplicht is.</w:t>
      </w:r>
      <w:r>
        <w:rPr>
          <w:lang w:val="nl-NL"/>
        </w:rPr>
        <w:br/>
        <w:t>3. AJP is gerechtigd de naam en het logo van de Opdrachtgever alsmede een algemene omschrijving van de Opdracht te gebruiken voor referentie- en promotiedoeleinden, tenzij de Opdrachtgever daartegen schriftelijk bezwaar maakt.</w:t>
      </w:r>
      <w:r>
        <w:rPr>
          <w:lang w:val="nl-NL"/>
        </w:rPr>
        <w:br/>
      </w:r>
      <w:r>
        <w:rPr>
          <w:lang w:val="nl-NL"/>
        </w:rPr>
        <w:br/>
      </w:r>
      <w:r>
        <w:rPr>
          <w:lang w:val="nl-NL"/>
        </w:rPr>
        <w:br/>
      </w:r>
      <w:r>
        <w:rPr>
          <w:b/>
          <w:bCs/>
          <w:lang w:val="nl-NL"/>
        </w:rPr>
        <w:t>Artikel 8. Softwareontwikkeling en Implementatie</w:t>
      </w:r>
      <w:r>
        <w:rPr>
          <w:lang w:val="nl-NL"/>
        </w:rPr>
        <w:br/>
      </w:r>
      <w:r>
        <w:rPr>
          <w:lang w:val="nl-NL"/>
        </w:rPr>
        <w:br/>
        <w:t>1. Voorafgaand aan oplevering maakt AJP afspraken met de Opdrachtgever over functionaliteiten, randvoorwaarden en acceptatiecriteria.</w:t>
      </w:r>
      <w:r>
        <w:rPr>
          <w:lang w:val="nl-NL"/>
        </w:rPr>
        <w:br/>
      </w:r>
      <w:r>
        <w:rPr>
          <w:lang w:val="nl-NL"/>
        </w:rPr>
        <w:t>2. De Opdrachtgever test en accepteert de Software binnen tien werkdagen na oplevering, tenzij schriftelijk een andere termijn is overeengekomen. Gebreken worden schriftelijk, gespecificeerd en reproduceerbaar gemeld. De Software geldt als geaccepteerd indien de Opdrachtgever niet binnen de termijn reageert, indien uitsluitend gebreken worden gemeld die het beoogde gebruik niet wezenlijk belemmeren, dan wel zodra de Opdrachtgever de Software in een productieomgeving in gebruik neemt.</w:t>
      </w:r>
      <w:r>
        <w:rPr>
          <w:lang w:val="nl-NL"/>
        </w:rPr>
        <w:br/>
      </w:r>
      <w:r>
        <w:rPr>
          <w:lang w:val="nl-NL"/>
        </w:rPr>
        <w:lastRenderedPageBreak/>
        <w:t>3. Updates en verbeteringen worden geleverd conform onderhoudsafspraken.</w:t>
      </w:r>
      <w:r>
        <w:rPr>
          <w:lang w:val="nl-NL"/>
        </w:rPr>
        <w:br/>
        <w:t>4. Als gebrek geldt uitsluitend een reproduceerbare afwijking van de schriftelijk overeengekomen specificaties. AJP garandeert niet dat de Software foutloos of zonder onderbreking functioneert, noch dat alle gebreken worden hersteld. Herstel van gebreken die buiten de garantie of het overeengekomen onderhoud vallen, geschiedt tegen de gebruikelijke tarieven van AJP.</w:t>
      </w:r>
      <w:r>
        <w:rPr>
          <w:lang w:val="nl-NL"/>
        </w:rPr>
        <w:br/>
        <w:t>5. Wijzigingen in de overeengekomen specificaties gelden als Meerwerk en worden uitsluitend uitgevoerd nadat AJP de gevolgen voor prijs en planning schriftelijk heeft bevestigd en de Opdrachtgever daarmee schriftelijk heeft ingestemd.</w:t>
      </w:r>
      <w:r>
        <w:rPr>
          <w:lang w:val="nl-NL"/>
        </w:rPr>
        <w:br/>
        <w:t>6. De Software kan componenten van derden en opensourcecomponenten bevatten. Op het gebruik daarvan zijn de voorwaarden van de betreffende licentiegever van toepassing, die de Opdrachtgever bij dezen aanvaardt. AJP is niet aansprakelijk voor het handelen, de beschikbaarheid, prijswijzigingen, wijziging van functionaliteit of beëindiging van diensten van toeleveranciers, waaronder cloud-, model- en API-leveranciers.</w:t>
      </w:r>
      <w:r>
        <w:rPr>
          <w:lang w:val="nl-NL"/>
        </w:rPr>
        <w:br/>
      </w:r>
      <w:r>
        <w:rPr>
          <w:lang w:val="nl-NL"/>
        </w:rPr>
        <w:br/>
      </w:r>
      <w:r>
        <w:rPr>
          <w:lang w:val="nl-NL"/>
        </w:rPr>
        <w:br/>
      </w:r>
      <w:r>
        <w:rPr>
          <w:b/>
          <w:bCs/>
          <w:lang w:val="nl-NL"/>
        </w:rPr>
        <w:t>Artikel 9. Hosting en Support</w:t>
      </w:r>
      <w:r>
        <w:rPr>
          <w:lang w:val="nl-NL"/>
        </w:rPr>
        <w:br/>
      </w:r>
      <w:r>
        <w:rPr>
          <w:lang w:val="nl-NL"/>
        </w:rPr>
        <w:br/>
        <w:t>1. Indien overeengekomen levert AJP hosting en onderhoud van Software-oplossingen.</w:t>
      </w:r>
      <w:r>
        <w:rPr>
          <w:lang w:val="nl-NL"/>
        </w:rPr>
        <w:br/>
      </w:r>
      <w:r>
        <w:rPr>
          <w:lang w:val="nl-NL"/>
        </w:rPr>
        <w:t>2. Storingen en incidenten worden opgelost conform de schriftelijk afgesproken servicelevels (SLA). Indien geen SLA is overeengekomen, worden storingen op basis van een inspanningsverplichting binnen kantooruren behandeld en garandeert AJP geen beschikbaarheid, reactietijd of hersteltijd.</w:t>
      </w:r>
      <w:r>
        <w:rPr>
          <w:lang w:val="nl-NL"/>
        </w:rPr>
        <w:br/>
      </w:r>
      <w:r>
        <w:rPr>
          <w:lang w:val="nl-NL"/>
        </w:rPr>
        <w:t>3. De Opdrachtgever is verantwoordelijk voor de beveiliging van eigen systemen en gegevens alsmede voor het beheer van toegangsrechten, accounts en inloggegevens.</w:t>
      </w:r>
    </w:p>
    <w:p w14:paraId="31F1CFC3" w14:textId="5DCFC856" w:rsidR="00D102A6" w:rsidRDefault="00D102A6" w:rsidP="00D102A6">
      <w:pPr>
        <w:pStyle w:val="Geenafstand"/>
        <w:rPr>
          <w:lang w:val="nl-NL"/>
        </w:rPr>
      </w:pPr>
      <w:r>
        <w:rPr>
          <w:lang w:val="nl-NL"/>
        </w:rPr>
        <w:t>4. Onderhoud en support worden geleverd conform het overeengekomen servicelevel (SLA). Niet-benutte uren vervallen per maand, tenzij schriftelijk anders overeengekomen.</w:t>
      </w:r>
      <w:r>
        <w:rPr>
          <w:lang w:val="nl-NL"/>
        </w:rPr>
        <w:br/>
        <w:t>5. AJP maakt uitsluitend back-ups indien en voor zover dit schriftelijk is overeengekomen, met de daarbij vastgelegde frequentie en bewaartermijn. Bij gebreke van een dergelijke afspraak berust de verantwoordelijkheid voor back-ups bij de Opdrachtgever.</w:t>
      </w:r>
      <w:r>
        <w:rPr>
          <w:lang w:val="nl-NL"/>
        </w:rPr>
        <w:br/>
        <w:t>6. AJP is gerechtigd de dienstverlening tijdelijk te onderbreken voor gepland onderhoud. AJP kondigt gepland onderhoud waar redelijkerwijs mogelijk vooraf aan en beperkt de duur daarvan zoveel mogelijk.</w:t>
      </w:r>
      <w:r>
        <w:rPr>
          <w:lang w:val="nl-NL"/>
        </w:rPr>
        <w:br/>
        <w:t>7. De Opdrachtgever gebruikt de gehoste omgeving niet in strijd met wet- en regelgeving of met de voorwaarden van de hostingprovider, en vrijwaart AJP voor aanspraken van derden die daarmee verband houden.</w:t>
      </w:r>
      <w:r>
        <w:rPr>
          <w:lang w:val="nl-NL"/>
        </w:rPr>
        <w:br/>
      </w:r>
      <w:r>
        <w:rPr>
          <w:lang w:val="nl-NL"/>
        </w:rPr>
        <w:br/>
      </w:r>
      <w:r>
        <w:rPr>
          <w:lang w:val="nl-NL"/>
        </w:rPr>
        <w:br/>
      </w:r>
      <w:r>
        <w:rPr>
          <w:b/>
          <w:bCs/>
          <w:lang w:val="nl-NL"/>
        </w:rPr>
        <w:t>Artikel 10. Vergoeding</w:t>
      </w:r>
      <w:r>
        <w:rPr>
          <w:lang w:val="nl-NL"/>
        </w:rPr>
        <w:br/>
      </w:r>
      <w:r>
        <w:rPr>
          <w:lang w:val="nl-NL"/>
        </w:rPr>
        <w:br/>
      </w:r>
      <w:r>
        <w:rPr>
          <w:lang w:val="nl-NL"/>
        </w:rPr>
        <w:t>1. De Opdrachtgever is de overeengekomen vergoeding verschuldigd. Alle bedragen zijn exclusief btw. Betaling geschiedt op factuurbasis, tenzij anders overeengekomen.</w:t>
      </w:r>
      <w:r>
        <w:rPr>
          <w:lang w:val="nl-NL"/>
        </w:rPr>
        <w:br/>
      </w:r>
      <w:r>
        <w:rPr>
          <w:lang w:val="nl-NL"/>
        </w:rPr>
        <w:t>2. Meerwerk wordt vergoed op basis van de gebruikelijke tarieven van AJP. Werkzaamheden buiten kantooruren en reistijd kunnen tegen een afwijkend tarief in rekening worden gebracht.</w:t>
      </w:r>
      <w:r>
        <w:rPr>
          <w:lang w:val="nl-NL"/>
        </w:rPr>
        <w:br/>
      </w:r>
      <w:r>
        <w:rPr>
          <w:lang w:val="nl-NL"/>
        </w:rPr>
        <w:t>3. AJP is gerechtigd de tarieven jaarlijks per 1 januari aan te passen conform de door het CBS gepubliceerde indexcijfers voor cao-lonen per uur inclusief bijzondere beloningen in de zakelijke dienstverlening. Daarnaast is AJP gerechtigd de tarieven te wijzigen met inachtneming van een aankondigingstermijn van twee maanden; indexering geeft geen recht op opzegging.</w:t>
      </w:r>
    </w:p>
    <w:p w14:paraId="35AE0008" w14:textId="2B7E75E5" w:rsidR="00D102A6" w:rsidRDefault="00D102A6" w:rsidP="00D102A6">
      <w:pPr>
        <w:pStyle w:val="Geenafstand"/>
        <w:rPr>
          <w:lang w:val="nl-NL"/>
        </w:rPr>
      </w:pPr>
      <w:r>
        <w:rPr>
          <w:lang w:val="nl-NL"/>
        </w:rPr>
        <w:lastRenderedPageBreak/>
        <w:t>4. Hostingkosten en kosten van model- en API-verbruik worden op nacalculatiebasis tegen kostprijs doorbelast aan de Opdrachtgever, vermeerderd met een eventueel schriftelijk overeengekomen opslag voor beheer.</w:t>
      </w:r>
      <w:r>
        <w:rPr>
          <w:lang w:val="nl-NL"/>
        </w:rPr>
        <w:t xml:space="preserve"> </w:t>
      </w:r>
      <w:r>
        <w:rPr>
          <w:lang w:val="nl-NL"/>
        </w:rPr>
        <w:t>AJP behoudt zich het recht voor deze kosten aan te passen indien de betreffende leverancier zijn tarieven of verbruiksmodel wijzigt.</w:t>
      </w:r>
      <w:r>
        <w:rPr>
          <w:lang w:val="nl-NL"/>
        </w:rPr>
        <w:br/>
      </w:r>
      <w:r>
        <w:rPr>
          <w:lang w:val="nl-NL"/>
        </w:rPr>
        <w:br/>
      </w:r>
      <w:r>
        <w:rPr>
          <w:lang w:val="nl-NL"/>
        </w:rPr>
        <w:br/>
      </w:r>
      <w:r>
        <w:rPr>
          <w:b/>
          <w:bCs/>
          <w:lang w:val="nl-NL"/>
        </w:rPr>
        <w:t>Artikel 11. Betaling</w:t>
      </w:r>
      <w:r>
        <w:rPr>
          <w:lang w:val="nl-NL"/>
        </w:rPr>
        <w:br/>
      </w:r>
      <w:r>
        <w:rPr>
          <w:lang w:val="nl-NL"/>
        </w:rPr>
        <w:br/>
        <w:t>1. Facturen dienen binnen 14 dagen na factuurdatum te worden voldaan.</w:t>
      </w:r>
      <w:r>
        <w:rPr>
          <w:lang w:val="nl-NL"/>
        </w:rPr>
        <w:br/>
        <w:t xml:space="preserve">2. Bij niet-tijdige betaling is de Opdrachtgever van rechtswege in verzuim en </w:t>
      </w:r>
      <w:r>
        <w:rPr>
          <w:lang w:val="nl-NL"/>
        </w:rPr>
        <w:t>is AJP gerechtigd de wettelijke handelsrente als bedoeld in artikel 6:119a BW in rekening te brengen, alsmede buitengerechtelijke incassokosten ter hoogte van 15% van het openstaande bedrag met een minimum van € 250.</w:t>
      </w:r>
    </w:p>
    <w:p w14:paraId="0787363C" w14:textId="755BBF6A" w:rsidR="00D102A6" w:rsidRDefault="00D102A6" w:rsidP="00D102A6">
      <w:pPr>
        <w:pStyle w:val="Geenafstand"/>
        <w:rPr>
          <w:lang w:val="nl-NL"/>
        </w:rPr>
      </w:pPr>
      <w:r>
        <w:rPr>
          <w:lang w:val="nl-NL"/>
        </w:rPr>
        <w:t>3. Facturatie vindt plaats conform de in de offerte opgenomen betalingsplanning, tenzij partijen schriftelijk anders overeenkomen.</w:t>
      </w:r>
      <w:r>
        <w:rPr>
          <w:lang w:val="nl-NL"/>
        </w:rPr>
        <w:br/>
        <w:t>4. Bezwaren tegen een factuur dienen binnen veertien dagen na factuurdatum schriftelijk en gespecificeerd te worden gemeld. Na het verstrijken van deze termijn wordt de factuur geacht te zijn goedgekeurd. Bezwaar schort de betalingsverplichting niet op.</w:t>
      </w:r>
      <w:r>
        <w:rPr>
          <w:lang w:val="nl-NL"/>
        </w:rPr>
        <w:br/>
        <w:t>5. De Opdrachtgever is niet gerechtigd tot verrekening of tot opschorting van zijn betalingsverplichtingen.</w:t>
      </w:r>
      <w:r>
        <w:rPr>
          <w:lang w:val="nl-NL"/>
        </w:rPr>
        <w:br/>
        <w:t>6. Alle aan de Opdrachtgever verstrekte gebruiksrechten worden verleend onder de opschortende voorwaarde van volledige betaling van alle uit hoofde van de Opdracht verschuldigde bedragen.</w:t>
      </w:r>
      <w:r>
        <w:rPr>
          <w:lang w:val="nl-NL"/>
        </w:rPr>
        <w:br/>
      </w:r>
      <w:r>
        <w:rPr>
          <w:lang w:val="nl-NL"/>
        </w:rPr>
        <w:br/>
      </w:r>
      <w:r>
        <w:rPr>
          <w:b/>
          <w:bCs/>
          <w:lang w:val="nl-NL"/>
        </w:rPr>
        <w:t>Artikel 12. Opschorting</w:t>
      </w:r>
      <w:r>
        <w:rPr>
          <w:lang w:val="nl-NL"/>
        </w:rPr>
        <w:br/>
      </w:r>
      <w:r>
        <w:rPr>
          <w:lang w:val="nl-NL"/>
        </w:rPr>
        <w:br/>
      </w:r>
      <w:r>
        <w:rPr>
          <w:lang w:val="nl-NL"/>
        </w:rPr>
        <w:t>AJP is gerechtigd de nakoming van haar verplichtingen op te schorten, waaronder het buiten gebruik stellen van gehoste omgevingen en het opschorten van support, indien de Opdrachtgever tekortschiet in de nakoming van zijn verplichtingen en niet binnen een bij schriftelijke aanmaning gestelde redelijke termijn alsnog nakomt.</w:t>
      </w:r>
      <w:r>
        <w:rPr>
          <w:lang w:val="nl-NL"/>
        </w:rPr>
        <w:br/>
        <w:t>AJP is niet aansprakelijk voor schade die voortvloeit uit rechtmatige opschorting. De kosten van hervatting van de dienstverlening komen voor rekening van de Opdrachtgever.</w:t>
      </w:r>
      <w:r>
        <w:rPr>
          <w:lang w:val="nl-NL"/>
        </w:rPr>
        <w:br/>
      </w:r>
      <w:r>
        <w:rPr>
          <w:lang w:val="nl-NL"/>
        </w:rPr>
        <w:br/>
      </w:r>
      <w:r>
        <w:rPr>
          <w:lang w:val="nl-NL"/>
        </w:rPr>
        <w:br/>
      </w:r>
      <w:r>
        <w:rPr>
          <w:b/>
          <w:bCs/>
          <w:lang w:val="nl-NL"/>
        </w:rPr>
        <w:t>Artikel 13. Overmacht</w:t>
      </w:r>
      <w:r>
        <w:rPr>
          <w:lang w:val="nl-NL"/>
        </w:rPr>
        <w:br/>
      </w:r>
      <w:r>
        <w:rPr>
          <w:lang w:val="nl-NL"/>
        </w:rPr>
        <w:br/>
        <w:t xml:space="preserve">Geen van partijen is gehouden tot nakoming indien sprake is van overmacht, </w:t>
      </w:r>
      <w:r>
        <w:rPr>
          <w:lang w:val="nl-NL"/>
        </w:rPr>
        <w:t>waaronder storingen in internet, telecommunicatie of energievoorziening, cyberaanvallen, ransomware en datalekken bij derden, tekortkomingen, prijswijzigingen of beëindiging van dienstverlening door toeleveranciers waaronder cloud-, model- en API-leveranciers, overheidsmaatregelen, wijzigingen in wet- en regelgeving waaronder regelgeving inzake artificiële intelligentie, epidemieën, stakingen, ziekte of uitval van personeel en andere omstandigheden buiten de macht van partijen.</w:t>
      </w:r>
      <w:r>
        <w:rPr>
          <w:lang w:val="nl-NL"/>
        </w:rPr>
        <w:br/>
        <w:t>Indien de overmachtssituatie langer dan zestig dagen voortduurt, is ieder van partijen gerechtigd de Opdracht schriftelijk te ontbinden zonder tot schadevergoeding gehouden te zijn. Het reeds uitgevoerde deel van de Opdracht wordt in dat geval naar rato afgerekend.</w:t>
      </w:r>
      <w:r>
        <w:rPr>
          <w:lang w:val="nl-NL"/>
        </w:rPr>
        <w:br/>
      </w:r>
      <w:r>
        <w:rPr>
          <w:lang w:val="nl-NL"/>
        </w:rPr>
        <w:br/>
      </w:r>
      <w:r>
        <w:rPr>
          <w:lang w:val="nl-NL"/>
        </w:rPr>
        <w:br/>
      </w:r>
      <w:r>
        <w:rPr>
          <w:b/>
          <w:bCs/>
          <w:lang w:val="nl-NL"/>
        </w:rPr>
        <w:t>Artikel 14. Intellectuele eigendom</w:t>
      </w:r>
      <w:r>
        <w:rPr>
          <w:lang w:val="nl-NL"/>
        </w:rPr>
        <w:br/>
      </w:r>
      <w:r>
        <w:rPr>
          <w:lang w:val="nl-NL"/>
        </w:rPr>
        <w:br/>
      </w:r>
      <w:r>
        <w:rPr>
          <w:lang w:val="nl-NL"/>
        </w:rPr>
        <w:lastRenderedPageBreak/>
        <w:t>1. Alle intellectuele eigendomsrechten op Software en overige resultaten van Diensten berusten bij AJP of haar licentiegevers.</w:t>
      </w:r>
      <w:r>
        <w:rPr>
          <w:lang w:val="nl-NL"/>
        </w:rPr>
        <w:br/>
        <w:t xml:space="preserve">2. De Opdrachtgever verkrijgt uitsluitend een niet-exclusief, niet-overdraagbaar gebruiksrecht voor de overeengekomen doeleinden. </w:t>
      </w:r>
      <w:r>
        <w:rPr>
          <w:lang w:val="nl-NL"/>
        </w:rPr>
        <w:t xml:space="preserve">Dit geldt ook voor maatwerksoftware die specifiek in opdracht van de Opdrachtgever is ontwikkeld, tenzij uitdrukkelijk schriftelijk anders overeengekomen. Het gebruiksrecht is niet </w:t>
      </w:r>
      <w:proofErr w:type="spellStart"/>
      <w:r>
        <w:rPr>
          <w:lang w:val="nl-NL"/>
        </w:rPr>
        <w:t>sublicentieerbaar</w:t>
      </w:r>
      <w:proofErr w:type="spellEnd"/>
      <w:r>
        <w:rPr>
          <w:lang w:val="nl-NL"/>
        </w:rPr>
        <w:t>, behoudens aan groepsmaatschappijen van de Opdrachtgever, en ontstaat pas nadat de Opdrachtgever aan al zijn betalingsverplichtingen heeft voldaan.</w:t>
      </w:r>
      <w:r>
        <w:rPr>
          <w:lang w:val="nl-NL"/>
        </w:rPr>
        <w:br/>
        <w:t>3. De Opdrachtgever mag geen kopieën of afgeleide werken maken zonder schriftelijke toestemming.</w:t>
      </w:r>
      <w:r>
        <w:rPr>
          <w:lang w:val="nl-NL"/>
        </w:rPr>
        <w:br/>
        <w:t>4. De Opdrachtgever verkrijgt geen recht op de broncode, tenzij uitdrukkelijk schriftelijk anders is overeengekomen. Op verzoek van de Opdrachtgever kan een broncodedepot (</w:t>
      </w:r>
      <w:proofErr w:type="spellStart"/>
      <w:r>
        <w:rPr>
          <w:lang w:val="nl-NL"/>
        </w:rPr>
        <w:t>escrow</w:t>
      </w:r>
      <w:proofErr w:type="spellEnd"/>
      <w:r>
        <w:rPr>
          <w:lang w:val="nl-NL"/>
        </w:rPr>
        <w:t>) worden overeengekomen; de kosten daarvan komen voor rekening van de Opdrachtgever.</w:t>
      </w:r>
      <w:r>
        <w:rPr>
          <w:lang w:val="nl-NL"/>
        </w:rPr>
        <w:br/>
        <w:t xml:space="preserve">5. AJP is gerechtigd de bij de uitvoering van de Opdracht opgedane algemene kennis, ideeën, methoden, technieken, vaardigheden en door haar ontwikkelde herbruikbare componenten en </w:t>
      </w:r>
      <w:proofErr w:type="spellStart"/>
      <w:r>
        <w:rPr>
          <w:lang w:val="nl-NL"/>
        </w:rPr>
        <w:t>frameworks</w:t>
      </w:r>
      <w:proofErr w:type="spellEnd"/>
      <w:r>
        <w:rPr>
          <w:lang w:val="nl-NL"/>
        </w:rPr>
        <w:t xml:space="preserve"> vrijelijk te gebruiken voor andere opdrachtgevers, mits daarbij geen Vertrouwelijke Informatie of Klantdata van de Opdrachtgever wordt geopenbaard.</w:t>
      </w:r>
      <w:r>
        <w:rPr>
          <w:lang w:val="nl-NL"/>
        </w:rPr>
        <w:br/>
        <w:t>6. Klantdata blijven eigendom van de Opdrachtgever. AJP verwerkt Klantdata uitsluitend ten behoeve van de uitvoering van de Opdracht en gebruikt Klantdata niet voor het trainen of verbeteren van modellen ten behoeve van derden, tenzij schriftelijk anders is overeengekomen.</w:t>
      </w:r>
      <w:r>
        <w:rPr>
          <w:lang w:val="nl-NL"/>
        </w:rPr>
        <w:br/>
        <w:t>7. Voor zover op de uitkomsten van een AI-Systeem rechten kunnen rusten, komen deze toe aan de Opdrachtgever voor de overeengekomen doeleinden. AJP garandeert niet dat deze uitkomsten uniek of oorspronkelijk zijn, noch dat daarop intellectuele eigendomsrechten kunnen worden gevestigd.</w:t>
      </w:r>
      <w:r>
        <w:rPr>
          <w:lang w:val="nl-NL"/>
        </w:rPr>
        <w:br/>
        <w:t>8. Bij iedere overtreding van dit artikel verbeurt de Opdrachtgever een direct opeisbare boete van € 10.000 per overtreding, vermeerderd met € 1.000 voor iedere dag dat de overtreding voortduurt, onverminderd het recht van AJP op volledige schadevergoeding.</w:t>
      </w:r>
      <w:r>
        <w:rPr>
          <w:lang w:val="nl-NL"/>
        </w:rPr>
        <w:br/>
      </w:r>
      <w:r>
        <w:rPr>
          <w:lang w:val="nl-NL"/>
        </w:rPr>
        <w:br/>
      </w:r>
      <w:r>
        <w:rPr>
          <w:b/>
          <w:bCs/>
          <w:lang w:val="nl-NL"/>
        </w:rPr>
        <w:t>Artikel 15. Geheimhouding</w:t>
      </w:r>
      <w:r>
        <w:rPr>
          <w:lang w:val="nl-NL"/>
        </w:rPr>
        <w:br/>
      </w:r>
      <w:r>
        <w:rPr>
          <w:lang w:val="nl-NL"/>
        </w:rPr>
        <w:br/>
      </w:r>
      <w:r>
        <w:rPr>
          <w:lang w:val="nl-NL"/>
        </w:rPr>
        <w:t>1. AJP en de Opdrachtgever houden alle Vertrouwelijke Informatie strikt geheim en gebruiken deze uitsluitend voor de uitvoering van de Opdracht.</w:t>
      </w:r>
      <w:r>
        <w:rPr>
          <w:lang w:val="nl-NL"/>
        </w:rPr>
        <w:br/>
        <w:t>2. Medewerkers en ingehuurde derden zijn eveneens aan geheimhouding gebonden.</w:t>
      </w:r>
      <w:r>
        <w:rPr>
          <w:lang w:val="nl-NL"/>
        </w:rPr>
        <w:br/>
        <w:t>3. De geheimhoudingsverplichting geldt niet voor informatie die reeds openbaar is of wordt zonder schending van deze bepaling, die een partij zelfstandig heeft ontwikkeld, die rechtmatig van een derde is verkregen, of voor zover openbaarmaking wettelijk dan wel op grond van een rechterlijke of bestuurlijke uitspraak verplicht is.</w:t>
      </w:r>
      <w:r>
        <w:rPr>
          <w:lang w:val="nl-NL"/>
        </w:rPr>
        <w:br/>
        <w:t>4. De geheimhoudingsverplichting geldt gedurende de Opdracht en gedurende vijf jaar na afloop daarvan.</w:t>
      </w:r>
      <w:r>
        <w:rPr>
          <w:lang w:val="nl-NL"/>
        </w:rPr>
        <w:br/>
        <w:t>5. Op eerste verzoek na beëindiging van de Opdracht retourneert of vernietigt ieder van partijen de Vertrouwelijke Informatie van de andere partij, behoudens wettelijke bewaarplichten en reguliere back-ups.</w:t>
      </w:r>
      <w:r>
        <w:rPr>
          <w:lang w:val="nl-NL"/>
        </w:rPr>
        <w:br/>
        <w:t>6. Bij overtreding van dit artikel verbeurt de overtredende partij een direct opeisbare boete van € 10.000 per overtreding, onverminderd het recht van de andere partij op volledige schadevergoeding.</w:t>
      </w:r>
      <w:r>
        <w:rPr>
          <w:lang w:val="nl-NL"/>
        </w:rPr>
        <w:br/>
      </w:r>
      <w:r>
        <w:rPr>
          <w:lang w:val="nl-NL"/>
        </w:rPr>
        <w:br/>
      </w:r>
      <w:r>
        <w:rPr>
          <w:lang w:val="nl-NL"/>
        </w:rPr>
        <w:br/>
      </w:r>
      <w:r>
        <w:rPr>
          <w:b/>
          <w:bCs/>
          <w:lang w:val="nl-NL"/>
        </w:rPr>
        <w:t>Artikel 16. Aansprakelijkheid</w:t>
      </w:r>
      <w:r>
        <w:rPr>
          <w:lang w:val="nl-NL"/>
        </w:rPr>
        <w:br/>
      </w:r>
      <w:r>
        <w:rPr>
          <w:lang w:val="nl-NL"/>
        </w:rPr>
        <w:lastRenderedPageBreak/>
        <w:br/>
      </w:r>
      <w:r>
        <w:rPr>
          <w:lang w:val="nl-NL"/>
        </w:rPr>
        <w:t>1. De aansprakelijkheid van AJP, uit welken hoofde dan ook, is beperkt tot het bedrag dat in het betreffende geval door de aansprakelijkheidsverzekering van AJP wordt uitgekeerd, vermeerderd met het eigen risico. Indien de verzekeraar niet uitkeert of indien geen dekking bestaat, is de aansprakelijkheid van AJP beperkt tot het bedrag dat de Opdrachtgever in de twaalf maanden voorafgaand aan de schadeveroorzakende gebeurtenis uit hoofde van de betreffende Opdracht aan AJP heeft betaald, exclusief btw, met een maximum van € 25.000 per gebeurtenis en per contractjaar. Een reeks van samenhangende gebeurtenissen geldt als één gebeurtenis.</w:t>
      </w:r>
      <w:r>
        <w:rPr>
          <w:lang w:val="nl-NL"/>
        </w:rPr>
        <w:br/>
      </w:r>
      <w:r>
        <w:rPr>
          <w:lang w:val="nl-NL"/>
        </w:rPr>
        <w:t>2. AJP is nimmer aansprakelijk voor indirecte schade, waaronder gevolgschade, gederfde winst, gemiste besparingen, verlies, beschadiging of onbeschikbaarheid van gegevens, bedrijfsstagnatie, reputatieschade, bestuursrechtelijke boetes en aanspraken van derden.</w:t>
      </w:r>
    </w:p>
    <w:p w14:paraId="5D558A65" w14:textId="0E3CE9EA" w:rsidR="00821905" w:rsidRPr="00AA002F" w:rsidRDefault="00D102A6" w:rsidP="00D102A6">
      <w:pPr>
        <w:pStyle w:val="Geenafstand"/>
        <w:rPr>
          <w:lang w:val="nl-NL"/>
        </w:rPr>
      </w:pPr>
      <w:r>
        <w:rPr>
          <w:lang w:val="nl-NL"/>
        </w:rPr>
        <w:t>3. De Opdrachtgever is verantwoordelijk voor de wijze waarop hij de uitkomsten van een AI-Systeem gebruikt en draagt zorg voor betekenisvolle menselijke controle daarop. AI-Systemen zijn naar hun aard niet-deterministisch en kunnen onjuiste, onvolledige of vertekende uitkomsten opleveren. AJP is niet aansprakelijk voor schade die voortvloeit uit het gebruik van uitkomsten van AI-Systemen of geautomatiseerde analyses, ongeacht of deze worden gebruikt ter ondersteuning van dan wel ter vervanging van menselijke besluitvorming. De Opdrachtgever gebruikt deze uitkomsten niet zonder voorafgaande verificatie voor besluiten met rechtsgevolgen of met aanmerkelijke gevolgen voor natuurlijke personen.</w:t>
      </w:r>
      <w:r>
        <w:rPr>
          <w:lang w:val="nl-NL"/>
        </w:rPr>
        <w:br/>
        <w:t>4. De in dit artikel opgenomen beperkingen en uitsluitingen gelden niet indien en voor zover de schade het gevolg is van opzet of bewuste roekeloosheid van AJP of van haar leidinggevenden.</w:t>
      </w:r>
      <w:r>
        <w:rPr>
          <w:lang w:val="nl-NL"/>
        </w:rPr>
        <w:br/>
        <w:t>5. Aansprakelijkheid van AJP ontstaat uitsluitend indien de Opdrachtgever AJP onverwijld en deugdelijk schriftelijk in gebreke stelt, daarbij een redelijke termijn voor herstel gunt, en AJP ook na die termijn toerekenbaar tekortschiet.</w:t>
      </w:r>
      <w:r>
        <w:rPr>
          <w:lang w:val="nl-NL"/>
        </w:rPr>
        <w:br/>
        <w:t>6. De Opdrachtgever meldt gebreken en schade binnen dertig dagen na ontdekking schriftelijk aan AJP. Iedere vordering op AJP vervalt in ieder geval twaalf maanden na het ontstaan daarvan.</w:t>
      </w:r>
      <w:r>
        <w:rPr>
          <w:lang w:val="nl-NL"/>
        </w:rPr>
        <w:br/>
        <w:t>7. De Opdrachtgever vrijwaart AJP voor aanspraken van derden die verband houden met de Diensten, waaronder aanspraken die verband houden met Klantdata, met de door de Opdrachtgever aangeleverde informatie of met het gebruik van uitkomsten van AI-Systemen.</w:t>
      </w:r>
      <w:r>
        <w:rPr>
          <w:lang w:val="nl-NL"/>
        </w:rPr>
        <w:br/>
      </w:r>
      <w:r>
        <w:rPr>
          <w:lang w:val="nl-NL"/>
        </w:rPr>
        <w:br/>
      </w:r>
      <w:r>
        <w:rPr>
          <w:lang w:val="nl-NL"/>
        </w:rPr>
        <w:br/>
      </w:r>
      <w:r>
        <w:rPr>
          <w:b/>
          <w:bCs/>
          <w:lang w:val="nl-NL"/>
        </w:rPr>
        <w:t>Artikel 17. Privacy</w:t>
      </w:r>
      <w:r>
        <w:rPr>
          <w:lang w:val="nl-NL"/>
        </w:rPr>
        <w:br/>
      </w:r>
      <w:r>
        <w:rPr>
          <w:lang w:val="nl-NL"/>
        </w:rPr>
        <w:br/>
        <w:t>1. Partijen verwerken persoonsgegevens conform de AVG.</w:t>
      </w:r>
      <w:r>
        <w:rPr>
          <w:lang w:val="nl-NL"/>
        </w:rPr>
        <w:br/>
      </w:r>
      <w:r>
        <w:rPr>
          <w:lang w:val="nl-NL"/>
        </w:rPr>
        <w:t>2. Indien AJP bij de uitvoering van de Opdracht persoonsgegevens verwerkt ten behoeve van de Opdrachtgever, handelt AJP als verwerker en de Opdrachtgever als verwerkingsverantwoordelijke. Partijen sluiten voorafgaand aan de verwerking een verwerkersovereenkomst, die bij strijdigheid met deze algemene voorwaarden voorgaat.</w:t>
      </w:r>
      <w:r>
        <w:rPr>
          <w:lang w:val="nl-NL"/>
        </w:rPr>
        <w:br/>
        <w:t xml:space="preserve">3. AJP is gerechtigd </w:t>
      </w:r>
      <w:proofErr w:type="spellStart"/>
      <w:r>
        <w:rPr>
          <w:lang w:val="nl-NL"/>
        </w:rPr>
        <w:t>subverwerkers</w:t>
      </w:r>
      <w:proofErr w:type="spellEnd"/>
      <w:r>
        <w:rPr>
          <w:lang w:val="nl-NL"/>
        </w:rPr>
        <w:t xml:space="preserve"> in te schakelen, waaronder cloud-, model- en API-leveranciers. AJP informeert de Opdrachtgever over voorgenomen wijzigingen in de ingeschakelde </w:t>
      </w:r>
      <w:proofErr w:type="spellStart"/>
      <w:r>
        <w:rPr>
          <w:lang w:val="nl-NL"/>
        </w:rPr>
        <w:t>subverwerkers</w:t>
      </w:r>
      <w:proofErr w:type="spellEnd"/>
      <w:r>
        <w:rPr>
          <w:lang w:val="nl-NL"/>
        </w:rPr>
        <w:t>. Indien verwerking plaatsvindt buiten de Europese Economische Ruimte, draagt AJP zorg voor een passende overdrachtsgrondslag.</w:t>
      </w:r>
      <w:r>
        <w:rPr>
          <w:lang w:val="nl-NL"/>
        </w:rPr>
        <w:br/>
        <w:t>4. De Opdrachtgever staat ervoor in dat hij gerechtigd is de persoonsgegevens aan AJP te verstrekken, dat een geldige verwerkingsgrondslag bestaat en dat betrokkenen op passende wijze zijn geïnformeerd.</w:t>
      </w:r>
      <w:r>
        <w:rPr>
          <w:lang w:val="nl-NL"/>
        </w:rPr>
        <w:br/>
      </w:r>
      <w:r>
        <w:rPr>
          <w:lang w:val="nl-NL"/>
        </w:rPr>
        <w:lastRenderedPageBreak/>
        <w:t>5. De kosten van bijstand bij verzoeken van betrokkenen, audits en beveiligingsonderzoeken komen voor rekening van de Opdrachtgever, tenzij deze voortvloeien uit een toerekenbare tekortkoming van AJP.</w:t>
      </w:r>
      <w:r>
        <w:rPr>
          <w:lang w:val="nl-NL"/>
        </w:rPr>
        <w:br/>
        <w:t>6. De Opdrachtgever is verantwoordelijk voor de naleving van de verplichtingen die op hem rusten als aanbieder of gebruiksverantwoordelijke van AI-systemen, waaronder die uit Verordening (EU) 2024/1689 (AI-verordening). De Opdrachtgever informeert AJP tijdig indien een geleverd AI-Systeem als hoog-risico kwalificeert of dreigt te kwalificeren.</w:t>
      </w:r>
      <w:r>
        <w:rPr>
          <w:lang w:val="nl-NL"/>
        </w:rPr>
        <w:br/>
      </w:r>
      <w:r>
        <w:rPr>
          <w:lang w:val="nl-NL"/>
        </w:rPr>
        <w:br/>
      </w:r>
      <w:r>
        <w:rPr>
          <w:lang w:val="nl-NL"/>
        </w:rPr>
        <w:br/>
      </w:r>
      <w:r>
        <w:rPr>
          <w:b/>
          <w:bCs/>
          <w:lang w:val="nl-NL"/>
        </w:rPr>
        <w:t>Artikel 18. Toepasselijk recht en geschillen</w:t>
      </w:r>
      <w:r>
        <w:rPr>
          <w:lang w:val="nl-NL"/>
        </w:rPr>
        <w:br/>
      </w:r>
      <w:r>
        <w:rPr>
          <w:lang w:val="nl-NL"/>
        </w:rPr>
        <w:br/>
        <w:t>1. Op alle overeenkomsten is Nederlands recht van toepassing.</w:t>
      </w:r>
      <w:r>
        <w:rPr>
          <w:lang w:val="nl-NL"/>
        </w:rPr>
        <w:br/>
      </w:r>
      <w:r>
        <w:rPr>
          <w:lang w:val="nl-NL"/>
        </w:rPr>
        <w:t>2. Geschillen worden in eerste aanleg uitsluitend voorgelegd aan de rechtbank Midden-Nederland, locatie Utrecht, tenzij dwingendrechtelijke bepalingen anders voorschrijven.</w:t>
      </w:r>
      <w:r>
        <w:rPr>
          <w:lang w:val="nl-NL"/>
        </w:rPr>
        <w:br/>
        <w:t>3. Partijen treden voorafgaand aan het aanhangig maken van een geschil met elkaar in overleg teneinde te beproeven of een minnelijke oplossing mogelijk is.</w:t>
      </w:r>
      <w:r>
        <w:rPr>
          <w:lang w:val="nl-NL"/>
        </w:rPr>
        <w:br/>
        <w:t>4. De toepasselijkheid van het Weens Koopverdrag is uitgesloten.</w:t>
      </w:r>
      <w:r>
        <w:rPr>
          <w:lang w:val="nl-NL"/>
        </w:rPr>
        <w:br/>
      </w:r>
      <w:r>
        <w:rPr>
          <w:lang w:val="nl-NL"/>
        </w:rPr>
        <w:br/>
      </w:r>
    </w:p>
    <w:sectPr w:rsidR="00821905" w:rsidRPr="00AA002F"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270507931">
    <w:abstractNumId w:val="8"/>
  </w:num>
  <w:num w:numId="2" w16cid:durableId="1274705034">
    <w:abstractNumId w:val="3"/>
  </w:num>
  <w:num w:numId="3" w16cid:durableId="1380594051">
    <w:abstractNumId w:val="1"/>
  </w:num>
  <w:num w:numId="4" w16cid:durableId="1408646250">
    <w:abstractNumId w:val="7"/>
  </w:num>
  <w:num w:numId="5" w16cid:durableId="1646737682">
    <w:abstractNumId w:val="5"/>
  </w:num>
  <w:num w:numId="6" w16cid:durableId="258219537">
    <w:abstractNumId w:val="2"/>
  </w:num>
  <w:num w:numId="7" w16cid:durableId="538397206">
    <w:abstractNumId w:val="4"/>
  </w:num>
  <w:num w:numId="8" w16cid:durableId="649751307">
    <w:abstractNumId w:val="0"/>
  </w:num>
  <w:num w:numId="9" w16cid:durableId="9588792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B27"/>
    <w:rsid w:val="00034616"/>
    <w:rsid w:val="0006063C"/>
    <w:rsid w:val="000F4C01"/>
    <w:rsid w:val="0015074B"/>
    <w:rsid w:val="002274F6"/>
    <w:rsid w:val="00236EBD"/>
    <w:rsid w:val="0029639D"/>
    <w:rsid w:val="002C123F"/>
    <w:rsid w:val="00326F90"/>
    <w:rsid w:val="003C0860"/>
    <w:rsid w:val="00533B58"/>
    <w:rsid w:val="00547593"/>
    <w:rsid w:val="005B4E5D"/>
    <w:rsid w:val="0063234D"/>
    <w:rsid w:val="00642DFA"/>
    <w:rsid w:val="00683C82"/>
    <w:rsid w:val="006E2F6E"/>
    <w:rsid w:val="007714D9"/>
    <w:rsid w:val="00821905"/>
    <w:rsid w:val="00847A55"/>
    <w:rsid w:val="008E152A"/>
    <w:rsid w:val="009468C3"/>
    <w:rsid w:val="009C10AE"/>
    <w:rsid w:val="00A16496"/>
    <w:rsid w:val="00AA002F"/>
    <w:rsid w:val="00AA1D8D"/>
    <w:rsid w:val="00AB2AAA"/>
    <w:rsid w:val="00B205B1"/>
    <w:rsid w:val="00B30B20"/>
    <w:rsid w:val="00B47730"/>
    <w:rsid w:val="00B80991"/>
    <w:rsid w:val="00BA5E0E"/>
    <w:rsid w:val="00C51E29"/>
    <w:rsid w:val="00CB0664"/>
    <w:rsid w:val="00CF7AB9"/>
    <w:rsid w:val="00D102A6"/>
    <w:rsid w:val="00DC3003"/>
    <w:rsid w:val="00DF7ADC"/>
    <w:rsid w:val="00E46CAA"/>
    <w:rsid w:val="00F12FC3"/>
    <w:rsid w:val="00F46C09"/>
    <w:rsid w:val="00FC693F"/>
    <w:rsid w:val="0676784D"/>
    <w:rsid w:val="11B4FDFC"/>
    <w:rsid w:val="18292C7A"/>
    <w:rsid w:val="273454C0"/>
    <w:rsid w:val="306D3B80"/>
    <w:rsid w:val="3D92D27D"/>
    <w:rsid w:val="444B299E"/>
    <w:rsid w:val="57F4B44D"/>
    <w:rsid w:val="5D2ADA23"/>
    <w:rsid w:val="6BDB50F6"/>
    <w:rsid w:val="72689DF6"/>
    <w:rsid w:val="73C19E5B"/>
    <w:rsid w:val="7E0AB1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15152AB-342D-464C-9E2B-1F82A478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9"/>
      </w:numPr>
      <w:contextualSpacing/>
    </w:pPr>
  </w:style>
  <w:style w:type="paragraph" w:styleId="Lijstopsomteken3">
    <w:name w:val="List Bullet 3"/>
    <w:basedOn w:val="Standaard"/>
    <w:uiPriority w:val="99"/>
    <w:unhideWhenUsed/>
    <w:rsid w:val="00326F90"/>
    <w:pPr>
      <w:numPr>
        <w:numId w:val="5"/>
      </w:numPr>
      <w:contextualSpacing/>
    </w:pPr>
  </w:style>
  <w:style w:type="paragraph" w:styleId="Lijstnummering">
    <w:name w:val="List Number"/>
    <w:basedOn w:val="Standaard"/>
    <w:uiPriority w:val="99"/>
    <w:unhideWhenUsed/>
    <w:rsid w:val="00326F90"/>
    <w:pPr>
      <w:numPr>
        <w:numId w:val="4"/>
      </w:numPr>
      <w:contextualSpacing/>
    </w:pPr>
  </w:style>
  <w:style w:type="paragraph" w:styleId="Lijstnummering2">
    <w:name w:val="List Number 2"/>
    <w:basedOn w:val="Standaard"/>
    <w:uiPriority w:val="99"/>
    <w:unhideWhenUsed/>
    <w:rsid w:val="0029639D"/>
    <w:pPr>
      <w:numPr>
        <w:numId w:val="2"/>
      </w:numPr>
      <w:contextualSpacing/>
    </w:pPr>
  </w:style>
  <w:style w:type="paragraph" w:styleId="Lijstnummering3">
    <w:name w:val="List Number 3"/>
    <w:basedOn w:val="Standaard"/>
    <w:uiPriority w:val="99"/>
    <w:unhideWhenUsed/>
    <w:rsid w:val="0029639D"/>
    <w:pPr>
      <w:numPr>
        <w:numId w:val="6"/>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934D8E49AE494BA0A8BD1820AC7167" ma:contentTypeVersion="0" ma:contentTypeDescription="Een nieuw document maken." ma:contentTypeScope="" ma:versionID="5c149f4da3588d941b5440633f8718df">
  <xsd:schema xmlns:xsd="http://www.w3.org/2001/XMLSchema" xmlns:xs="http://www.w3.org/2001/XMLSchema" xmlns:p="http://schemas.microsoft.com/office/2006/metadata/properties" targetNamespace="http://schemas.microsoft.com/office/2006/metadata/properties" ma:root="true" ma:fieldsID="c12244989ec27873bed08276c42f95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BC67D9-1DF0-49C9-86EF-D7A7E0AF7A91}">
  <ds:schemaRefs>
    <ds:schemaRef ds:uri="http://schemas.openxmlformats.org/officeDocument/2006/bibliography"/>
  </ds:schemaRefs>
</ds:datastoreItem>
</file>

<file path=customXml/itemProps2.xml><?xml version="1.0" encoding="utf-8"?>
<ds:datastoreItem xmlns:ds="http://schemas.openxmlformats.org/officeDocument/2006/customXml" ds:itemID="{0C594CDD-1518-4B3A-90DD-B44FC68798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1E8E7E-49AA-45B4-B5CC-6DBDCA6CC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8D2327F-1483-43B9-8374-02161E934E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9</Pages>
  <Words>3816</Words>
  <Characters>21753</Characters>
  <Application>Microsoft Office Word</Application>
  <DocSecurity>0</DocSecurity>
  <Lines>181</Lines>
  <Paragraphs>51</Paragraphs>
  <ScaleCrop>false</ScaleCrop>
  <Manager/>
  <Company/>
  <LinksUpToDate>false</LinksUpToDate>
  <CharactersWithSpaces>25518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Stan Haakman</cp:lastModifiedBy>
  <cp:revision>14</cp:revision>
  <dcterms:created xsi:type="dcterms:W3CDTF">2013-12-23T23:15:00Z</dcterms:created>
  <dcterms:modified xsi:type="dcterms:W3CDTF">2026-08-04T11:14:00Z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0x0101007F934D8E49AE494BA0A8BD1820AC7167</vt:lpwstr>
  </property>
</Properties>
</file>